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381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8"/>
          <w:szCs w:val="36"/>
        </w:rPr>
      </w:pPr>
    </w:p>
    <w:p>
      <w:pPr>
        <w:jc w:val="left"/>
        <w:rPr>
          <w:rFonts w:hint="eastAsia"/>
          <w:sz w:val="28"/>
          <w:szCs w:val="36"/>
        </w:rPr>
      </w:pP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关于润悦1号</w:t>
      </w:r>
      <w:r>
        <w:rPr>
          <w:rFonts w:hint="eastAsia"/>
          <w:sz w:val="24"/>
          <w:szCs w:val="24"/>
          <w:lang w:eastAsia="zh-CN"/>
        </w:rPr>
        <w:t>第</w:t>
      </w:r>
      <w:r>
        <w:rPr>
          <w:rFonts w:hint="eastAsia"/>
          <w:sz w:val="24"/>
          <w:szCs w:val="24"/>
          <w:lang w:val="en-US" w:eastAsia="zh-CN"/>
        </w:rPr>
        <w:t>234期及润悦1号第235期</w:t>
      </w:r>
      <w:r>
        <w:rPr>
          <w:rFonts w:hint="eastAsia"/>
          <w:sz w:val="24"/>
          <w:szCs w:val="24"/>
        </w:rPr>
        <w:t>理财产品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固定管理费率和销售手续费率优惠公告</w:t>
      </w:r>
    </w:p>
    <w:p>
      <w:pPr>
        <w:rPr>
          <w:rFonts w:hint="eastAsia"/>
        </w:rPr>
      </w:pPr>
    </w:p>
    <w:p>
      <w:pPr>
        <w:pStyle w:val="2"/>
        <w:widowControl/>
        <w:spacing w:before="210" w:line="360" w:lineRule="auto"/>
      </w:pPr>
      <w:r>
        <w:t>尊敬的</w:t>
      </w:r>
      <w:r>
        <w:rPr>
          <w:rFonts w:hint="eastAsia"/>
        </w:rPr>
        <w:t>客户</w:t>
      </w:r>
      <w:r>
        <w:t>：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我行针对发行的润悦1号</w:t>
      </w:r>
      <w:r>
        <w:rPr>
          <w:rFonts w:hint="eastAsia"/>
          <w:lang w:eastAsia="zh-CN"/>
        </w:rPr>
        <w:t>第</w:t>
      </w:r>
      <w:r>
        <w:rPr>
          <w:rFonts w:hint="eastAsia"/>
          <w:lang w:val="en-US" w:eastAsia="zh-CN"/>
        </w:rPr>
        <w:t>234期、润悦1号第235期</w:t>
      </w:r>
      <w:r>
        <w:rPr>
          <w:rFonts w:hint="eastAsia"/>
        </w:rPr>
        <w:t>理财产品固定管理费率和销售手续费率进行以下优惠：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优惠时间：覆盖整个产品存续期间。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固定管理费率优惠幅度：从原理财产品说明书中约定的费率</w:t>
      </w:r>
      <w:r>
        <w:rPr>
          <w:rFonts w:hint="eastAsia"/>
          <w:lang w:val="en-US" w:eastAsia="zh-CN"/>
        </w:rPr>
        <w:t>0.10%</w:t>
      </w:r>
      <w:r>
        <w:rPr>
          <w:rFonts w:hint="eastAsia"/>
        </w:rPr>
        <w:t>统一降至0</w:t>
      </w:r>
      <w:r>
        <w:rPr>
          <w:rFonts w:hint="eastAsia"/>
          <w:lang w:val="en-US" w:eastAsia="zh-CN"/>
        </w:rPr>
        <w:t>.00</w:t>
      </w:r>
      <w:r>
        <w:rPr>
          <w:rFonts w:hint="eastAsia"/>
        </w:rPr>
        <w:t>%/年。</w:t>
      </w:r>
      <w:bookmarkStart w:id="0" w:name="_GoBack"/>
      <w:bookmarkEnd w:id="0"/>
    </w:p>
    <w:p>
      <w:pPr>
        <w:pStyle w:val="2"/>
        <w:widowControl/>
        <w:spacing w:before="210" w:line="360" w:lineRule="auto"/>
        <w:ind w:firstLine="480"/>
        <w:rPr>
          <w:rFonts w:hint="eastAsia"/>
        </w:rPr>
      </w:pPr>
      <w:r>
        <w:rPr>
          <w:rFonts w:hint="eastAsia"/>
        </w:rPr>
        <w:t>销售手续费率优惠幅度：从原理财产品说明书中约定的费率</w:t>
      </w:r>
      <w:r>
        <w:rPr>
          <w:rFonts w:hint="eastAsia"/>
          <w:lang w:val="en-US" w:eastAsia="zh-CN"/>
        </w:rPr>
        <w:t>0.20%</w:t>
      </w:r>
      <w:r>
        <w:rPr>
          <w:rFonts w:hint="eastAsia"/>
        </w:rPr>
        <w:t>统一降至0</w:t>
      </w:r>
      <w:r>
        <w:rPr>
          <w:rFonts w:hint="eastAsia"/>
          <w:lang w:val="en-US" w:eastAsia="zh-CN"/>
        </w:rPr>
        <w:t>.00</w:t>
      </w:r>
      <w:r>
        <w:rPr>
          <w:rFonts w:hint="eastAsia"/>
        </w:rPr>
        <w:t>%/年。</w:t>
      </w:r>
    </w:p>
    <w:p>
      <w:pPr>
        <w:pStyle w:val="2"/>
        <w:widowControl/>
        <w:spacing w:before="210" w:line="360" w:lineRule="auto"/>
      </w:pPr>
      <w:r>
        <w:t>　　特此公告。</w:t>
      </w:r>
    </w:p>
    <w:p>
      <w:pPr>
        <w:pStyle w:val="2"/>
        <w:widowControl/>
        <w:spacing w:before="210" w:line="360" w:lineRule="auto"/>
        <w:jc w:val="right"/>
      </w:pPr>
      <w:r>
        <w:t>　</w:t>
      </w:r>
      <w:r>
        <w:rPr>
          <w:rFonts w:hint="eastAsia"/>
        </w:rPr>
        <w:t>珠海华润银行</w:t>
      </w:r>
    </w:p>
    <w:p>
      <w:pPr>
        <w:pStyle w:val="2"/>
        <w:widowControl/>
        <w:spacing w:before="210" w:line="360" w:lineRule="auto"/>
        <w:jc w:val="right"/>
      </w:pPr>
      <w:r>
        <w:t>　　202</w:t>
      </w:r>
      <w:r>
        <w:rPr>
          <w:rFonts w:hint="eastAsia"/>
          <w:lang w:val="en-US" w:eastAsia="zh-CN"/>
        </w:rPr>
        <w:t>2</w:t>
      </w:r>
      <w:r>
        <w:t>年</w:t>
      </w:r>
      <w:r>
        <w:rPr>
          <w:rFonts w:hint="eastAsia"/>
          <w:lang w:val="en-US" w:eastAsia="zh-CN"/>
        </w:rPr>
        <w:t>12</w:t>
      </w:r>
      <w:r>
        <w:t>月</w:t>
      </w:r>
      <w:r>
        <w:rPr>
          <w:rFonts w:hint="eastAsia"/>
          <w:lang w:val="en-US" w:eastAsia="zh-CN"/>
        </w:rPr>
        <w:t>6</w:t>
      </w:r>
      <w:r>
        <w:t>日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55E9F"/>
    <w:rsid w:val="14D840F0"/>
    <w:rsid w:val="34F2608A"/>
    <w:rsid w:val="397379B7"/>
    <w:rsid w:val="3F1D600E"/>
    <w:rsid w:val="3FA9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line="220" w:lineRule="atLeast"/>
      <w:jc w:val="left"/>
    </w:pPr>
    <w:rPr>
      <w:rFonts w:cs="Times New Roman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2022-11-29T06:59:00Z</dcterms:created>
  <dc:creator>weiyuan20</dc:creator>
  <cp:lastModifiedBy>李容露</cp:lastModifiedBy>
  <dcterms:modified xsi:type="dcterms:W3CDTF">2022-12-07T01:18:13Z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2BFEF15E18154B42BE726CB1C5069129</vt:lpwstr>
  </property>
</Properties>
</file>