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0" w:beforeAutospacing="0" w:after="0" w:afterAutospacing="0" w:line="360" w:lineRule="auto"/>
        <w:ind w:left="0" w:right="0"/>
        <w:textAlignment w:val="auto"/>
      </w:pPr>
      <w:r>
        <w:rPr>
          <w:rFonts w:hint="eastAsia"/>
          <w:sz w:val="28"/>
          <w:szCs w:val="36"/>
        </w:rPr>
        <w:drawing>
          <wp:inline distT="0" distB="0" distL="0" distR="0">
            <wp:extent cx="1733550" cy="48260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3639" cy="48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0" w:beforeAutospacing="0" w:after="0" w:afterAutospacing="0" w:line="360" w:lineRule="auto"/>
        <w:ind w:left="0" w:right="0"/>
        <w:textAlignment w:val="auto"/>
      </w:pPr>
      <w:r>
        <w:t>尊敬的</w:t>
      </w:r>
      <w:r>
        <w:rPr>
          <w:rFonts w:hint="eastAsia"/>
          <w:lang w:eastAsia="zh-CN"/>
        </w:rPr>
        <w:t>客户</w:t>
      </w:r>
      <w:r>
        <w:t>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0" w:beforeAutospacing="0" w:after="0" w:afterAutospacing="0" w:line="360" w:lineRule="auto"/>
        <w:ind w:left="0" w:right="0" w:firstLine="482"/>
        <w:textAlignment w:val="auto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珠海华润银行日日润金理财计划（份额代码：RRRJ001C）</w:t>
      </w:r>
      <w:r>
        <w:t>将于202</w:t>
      </w:r>
      <w:r>
        <w:rPr>
          <w:rFonts w:hint="eastAsia"/>
          <w:lang w:val="en-US" w:eastAsia="zh-CN"/>
        </w:rPr>
        <w:t>2</w:t>
      </w:r>
      <w:r>
        <w:t>年</w:t>
      </w:r>
      <w:r>
        <w:rPr>
          <w:rFonts w:hint="eastAsia"/>
          <w:lang w:val="en-US" w:eastAsia="zh-CN"/>
        </w:rPr>
        <w:t>11</w:t>
      </w:r>
      <w:r>
        <w:t>月</w:t>
      </w:r>
      <w:r>
        <w:rPr>
          <w:rFonts w:hint="eastAsia"/>
          <w:lang w:val="en-US" w:eastAsia="zh-CN"/>
        </w:rPr>
        <w:t>25</w:t>
      </w:r>
      <w:r>
        <w:t>日(</w:t>
      </w:r>
      <w:r>
        <w:rPr>
          <w:rFonts w:hint="eastAsia"/>
          <w:lang w:eastAsia="zh-CN"/>
        </w:rPr>
        <w:t>不</w:t>
      </w:r>
      <w:r>
        <w:t>含)起</w:t>
      </w:r>
      <w:r>
        <w:rPr>
          <w:rFonts w:hint="eastAsia"/>
          <w:lang w:eastAsia="zh-CN"/>
        </w:rPr>
        <w:t>对投资</w:t>
      </w:r>
      <w:r>
        <w:t>管理费</w:t>
      </w:r>
      <w:r>
        <w:rPr>
          <w:rFonts w:hint="eastAsia"/>
          <w:lang w:eastAsia="zh-CN"/>
        </w:rPr>
        <w:t>进行阶段性</w:t>
      </w:r>
      <w:r>
        <w:t>优惠，</w:t>
      </w:r>
      <w:r>
        <w:rPr>
          <w:rFonts w:hint="eastAsia"/>
          <w:lang w:eastAsia="zh-CN"/>
        </w:rPr>
        <w:t>费率优惠具体内容如下：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6"/>
        <w:gridCol w:w="2126"/>
        <w:gridCol w:w="21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2126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0" w:beforeAutospacing="0" w:after="0" w:afterAutospacing="0" w:line="360" w:lineRule="auto"/>
              <w:ind w:right="0"/>
              <w:jc w:val="center"/>
              <w:textAlignment w:val="auto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费率明细</w:t>
            </w:r>
          </w:p>
        </w:tc>
        <w:tc>
          <w:tcPr>
            <w:tcW w:w="2126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0" w:beforeAutospacing="0" w:after="0" w:afterAutospacing="0" w:line="360" w:lineRule="auto"/>
              <w:ind w:right="0"/>
              <w:jc w:val="center"/>
              <w:textAlignment w:val="auto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优惠前费率</w:t>
            </w:r>
          </w:p>
        </w:tc>
        <w:tc>
          <w:tcPr>
            <w:tcW w:w="2127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0" w:beforeAutospacing="0" w:after="0" w:afterAutospacing="0" w:line="360" w:lineRule="auto"/>
              <w:ind w:right="0"/>
              <w:jc w:val="center"/>
              <w:textAlignment w:val="auto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优惠后费率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2126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0" w:beforeAutospacing="0" w:after="0" w:afterAutospacing="0" w:line="360" w:lineRule="auto"/>
              <w:ind w:right="0"/>
              <w:jc w:val="center"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投资管理费</w:t>
            </w:r>
          </w:p>
        </w:tc>
        <w:tc>
          <w:tcPr>
            <w:tcW w:w="2126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0" w:beforeAutospacing="0" w:after="0" w:afterAutospacing="0" w:line="360" w:lineRule="auto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0.10%/年</w:t>
            </w:r>
          </w:p>
        </w:tc>
        <w:tc>
          <w:tcPr>
            <w:tcW w:w="2127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0" w:beforeAutospacing="0" w:after="0" w:afterAutospacing="0" w:line="360" w:lineRule="auto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0.02%/年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0" w:beforeAutospacing="0" w:after="0" w:afterAutospacing="0" w:line="360" w:lineRule="auto"/>
        <w:ind w:left="0" w:right="0" w:firstLine="480"/>
        <w:textAlignment w:val="auto"/>
      </w:pPr>
      <w:r>
        <w:t>后续</w:t>
      </w:r>
      <w:r>
        <w:rPr>
          <w:rFonts w:hint="eastAsia"/>
          <w:lang w:eastAsia="zh-CN"/>
        </w:rPr>
        <w:t>费率</w:t>
      </w:r>
      <w:r>
        <w:t>如有调整，详见</w:t>
      </w:r>
      <w:r>
        <w:rPr>
          <w:rFonts w:hint="eastAsia"/>
          <w:lang w:eastAsia="zh-CN"/>
        </w:rPr>
        <w:t>珠海华润银行</w:t>
      </w:r>
      <w:r>
        <w:t>官方网站公告。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0" w:beforeAutospacing="0" w:after="0" w:afterAutospacing="0" w:line="360" w:lineRule="auto"/>
        <w:ind w:left="0" w:right="0"/>
        <w:textAlignment w:val="auto"/>
      </w:pPr>
      <w:r>
        <w:t>　　特此公告。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0" w:beforeAutospacing="0" w:after="0" w:afterAutospacing="0" w:line="360" w:lineRule="auto"/>
        <w:ind w:left="0" w:right="0"/>
        <w:jc w:val="right"/>
        <w:textAlignment w:val="auto"/>
        <w:rPr>
          <w:rFonts w:hint="eastAsia"/>
          <w:lang w:eastAsia="zh-CN"/>
        </w:rPr>
      </w:pPr>
      <w:r>
        <w:t>　</w:t>
      </w:r>
      <w:r>
        <w:rPr>
          <w:rFonts w:hint="eastAsia"/>
          <w:lang w:eastAsia="zh-CN"/>
        </w:rPr>
        <w:t>珠海华润银行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0" w:beforeAutospacing="0" w:after="0" w:afterAutospacing="0" w:line="360" w:lineRule="auto"/>
        <w:ind w:left="0" w:right="0"/>
        <w:jc w:val="right"/>
        <w:textAlignment w:val="auto"/>
      </w:pPr>
      <w:r>
        <w:t>　　202</w:t>
      </w:r>
      <w:r>
        <w:rPr>
          <w:rFonts w:hint="eastAsia"/>
          <w:lang w:val="en-US" w:eastAsia="zh-CN"/>
        </w:rPr>
        <w:t>2</w:t>
      </w:r>
      <w:r>
        <w:t>年</w:t>
      </w:r>
      <w:r>
        <w:rPr>
          <w:rFonts w:hint="eastAsia"/>
          <w:lang w:val="en-US" w:eastAsia="zh-CN"/>
        </w:rPr>
        <w:t>11</w:t>
      </w:r>
      <w:r>
        <w:t>月</w:t>
      </w:r>
      <w:r>
        <w:rPr>
          <w:rFonts w:hint="eastAsia"/>
          <w:lang w:val="en-US" w:eastAsia="zh-CN"/>
        </w:rPr>
        <w:t>21</w:t>
      </w:r>
      <w: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9F4E02"/>
    <w:rsid w:val="01D02B05"/>
    <w:rsid w:val="1C7F1EDC"/>
    <w:rsid w:val="2B8867B6"/>
    <w:rsid w:val="3B0708BE"/>
    <w:rsid w:val="3C1A6962"/>
    <w:rsid w:val="5E7E52C5"/>
    <w:rsid w:val="72494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 w:line="220" w:lineRule="atLeast"/>
      <w:ind w:left="0" w:right="0"/>
      <w:jc w:val="left"/>
    </w:pPr>
    <w:rPr>
      <w:color w:val="000000"/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2020-11-15T13:04:00Z</dcterms:created>
  <dc:creator>linaina1</dc:creator>
  <cp:lastModifiedBy>李容露</cp:lastModifiedBy>
  <dcterms:modified xsi:type="dcterms:W3CDTF">2022-11-22T08:40:42Z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2052-11.8.2.11500</vt:lpwstr>
  </property>
  <property fmtid="{D5CDD505-2E9C-101B-9397-08002B2CF9AE}" pid="3" name="ICV">
    <vt:lpwstr>E1AE0DA2047E44A296E31B6A368C60B3</vt:lpwstr>
  </property>
</Properties>
</file>